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44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附件1：资格审查条件</w:t>
      </w:r>
    </w:p>
    <w:p>
      <w:pPr>
        <w:pStyle w:val="11"/>
      </w:pPr>
    </w:p>
    <w:p>
      <w:pPr>
        <w:pStyle w:val="4"/>
        <w:numPr>
          <w:ilvl w:val="2"/>
          <w:numId w:val="0"/>
        </w:numPr>
        <w:ind w:firstLine="2108" w:firstLineChars="700"/>
        <w:jc w:val="both"/>
        <w:rPr>
          <w:rFonts w:ascii="宋体" w:hAnsi="宋体"/>
          <w:color w:val="000000"/>
          <w:sz w:val="28"/>
          <w:szCs w:val="28"/>
        </w:rPr>
      </w:pPr>
      <w:r>
        <w:rPr>
          <w:rFonts w:hint="eastAsia" w:ascii="宋体" w:hAnsi="宋体"/>
        </w:rPr>
        <w:t>附录1 资格审查条件(资质最低条件)</w:t>
      </w:r>
    </w:p>
    <w:tbl>
      <w:tblPr>
        <w:tblStyle w:val="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5000" w:type="pct"/>
            <w:vAlign w:val="center"/>
          </w:tcPr>
          <w:p>
            <w:pPr>
              <w:jc w:val="center"/>
              <w:rPr>
                <w:rFonts w:ascii="宋体" w:hAnsi="宋体"/>
                <w:color w:val="000000"/>
                <w:szCs w:val="21"/>
              </w:rPr>
            </w:pPr>
            <w:r>
              <w:rPr>
                <w:rFonts w:hint="eastAsia" w:ascii="宋体" w:hAnsi="宋体"/>
                <w:b/>
                <w:color w:val="000000"/>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8" w:hRule="atLeast"/>
          <w:jc w:val="center"/>
        </w:trPr>
        <w:tc>
          <w:tcPr>
            <w:tcW w:w="5000" w:type="pct"/>
            <w:vAlign w:val="center"/>
          </w:tcPr>
          <w:p>
            <w:pPr>
              <w:tabs>
                <w:tab w:val="left" w:pos="7745"/>
              </w:tabs>
              <w:spacing w:line="276" w:lineRule="auto"/>
              <w:rPr>
                <w:rFonts w:hint="eastAsia" w:ascii="宋体" w:hAnsi="宋体"/>
                <w:color w:val="000000"/>
                <w:szCs w:val="21"/>
              </w:rPr>
            </w:pPr>
            <w:r>
              <w:rPr>
                <w:rFonts w:hint="eastAsia" w:ascii="宋体" w:hAnsi="宋体"/>
                <w:color w:val="000000"/>
                <w:szCs w:val="21"/>
              </w:rPr>
              <w:t>具有独立企业法人资格，并具备承担本项目施工的资质条件、能力和信誉。</w:t>
            </w:r>
          </w:p>
          <w:p>
            <w:pPr>
              <w:tabs>
                <w:tab w:val="left" w:pos="7745"/>
              </w:tabs>
              <w:spacing w:line="276" w:lineRule="auto"/>
              <w:rPr>
                <w:rFonts w:ascii="宋体" w:hAnsi="宋体"/>
                <w:color w:val="000000"/>
                <w:szCs w:val="21"/>
              </w:rPr>
            </w:pPr>
            <w:r>
              <w:rPr>
                <w:rFonts w:hint="eastAsia" w:ascii="宋体" w:hAnsi="宋体"/>
                <w:color w:val="000000"/>
                <w:szCs w:val="21"/>
              </w:rPr>
              <w:t>具有建设行政主管部门核发的监理综合资质或具有房屋建筑工程监理乙级及以上资质。</w:t>
            </w:r>
          </w:p>
        </w:tc>
      </w:tr>
    </w:tbl>
    <w:p>
      <w:pPr>
        <w:rPr>
          <w:rFonts w:ascii="宋体" w:hAnsi="宋体"/>
        </w:rPr>
      </w:pPr>
    </w:p>
    <w:p>
      <w:pPr>
        <w:pStyle w:val="5"/>
        <w:ind w:left="1680"/>
      </w:pPr>
    </w:p>
    <w:p>
      <w:pPr>
        <w:pStyle w:val="4"/>
        <w:numPr>
          <w:ilvl w:val="2"/>
          <w:numId w:val="0"/>
        </w:numPr>
        <w:ind w:left="1140" w:firstLine="904" w:firstLineChars="300"/>
        <w:jc w:val="both"/>
        <w:rPr>
          <w:rFonts w:ascii="黑体" w:hAnsi="黑体" w:cs="黑体"/>
          <w:bCs w:val="0"/>
        </w:rPr>
      </w:pPr>
      <w:r>
        <w:rPr>
          <w:rFonts w:hint="eastAsia" w:ascii="黑体" w:hAnsi="黑体" w:cs="黑体"/>
          <w:bCs w:val="0"/>
        </w:rPr>
        <w:t>附录2资格审查条件(信誉最低条件)</w:t>
      </w:r>
    </w:p>
    <w:tbl>
      <w:tblPr>
        <w:tblStyle w:val="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1" w:hRule="atLeast"/>
          <w:jc w:val="center"/>
        </w:trPr>
        <w:tc>
          <w:tcPr>
            <w:tcW w:w="5000" w:type="pct"/>
            <w:vAlign w:val="center"/>
          </w:tcPr>
          <w:p>
            <w:pPr>
              <w:jc w:val="center"/>
              <w:rPr>
                <w:rFonts w:ascii="宋体" w:hAnsi="宋体"/>
                <w:color w:val="000000"/>
                <w:szCs w:val="21"/>
              </w:rPr>
            </w:pPr>
            <w:r>
              <w:rPr>
                <w:rFonts w:hint="eastAsia" w:ascii="宋体" w:hAnsi="宋体"/>
                <w:color w:val="000000"/>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5" w:hRule="atLeast"/>
          <w:jc w:val="center"/>
        </w:trPr>
        <w:tc>
          <w:tcPr>
            <w:tcW w:w="5000" w:type="pct"/>
            <w:vAlign w:val="center"/>
          </w:tcPr>
          <w:p>
            <w:pPr>
              <w:numPr>
                <w:ilvl w:val="0"/>
                <w:numId w:val="2"/>
              </w:numPr>
              <w:spacing w:line="360" w:lineRule="auto"/>
              <w:jc w:val="left"/>
              <w:rPr>
                <w:rFonts w:ascii="宋体" w:hAnsi="宋体"/>
                <w:color w:val="000000"/>
                <w:szCs w:val="21"/>
              </w:rPr>
            </w:pPr>
            <w:r>
              <w:rPr>
                <w:rFonts w:hint="eastAsia" w:ascii="宋体" w:hAnsi="宋体"/>
                <w:color w:val="000000"/>
                <w:szCs w:val="21"/>
              </w:rPr>
              <w:t>供应商过去1年</w:t>
            </w:r>
            <w:r>
              <w:rPr>
                <w:rFonts w:hint="eastAsia" w:ascii="宋体" w:hAnsi="宋体"/>
                <w:szCs w:val="21"/>
              </w:rPr>
              <w:t>（2023年</w:t>
            </w:r>
            <w:r>
              <w:rPr>
                <w:rFonts w:hint="eastAsia" w:ascii="宋体" w:hAnsi="宋体"/>
                <w:szCs w:val="21"/>
                <w:lang w:val="en-US" w:eastAsia="zh-CN"/>
              </w:rPr>
              <w:t>8</w:t>
            </w:r>
            <w:r>
              <w:rPr>
                <w:rFonts w:hint="eastAsia" w:ascii="宋体" w:hAnsi="宋体"/>
                <w:szCs w:val="21"/>
              </w:rPr>
              <w:t>月1日至</w:t>
            </w:r>
            <w:r>
              <w:rPr>
                <w:rFonts w:hint="eastAsia" w:ascii="宋体" w:hAnsi="宋体"/>
                <w:color w:val="000000"/>
                <w:szCs w:val="21"/>
              </w:rPr>
              <w:t>开标日）中不曾在公路养护工程施工中违约或被驱逐或因投标人自身的原因而使合同被解除。</w:t>
            </w:r>
          </w:p>
          <w:p>
            <w:pPr>
              <w:pStyle w:val="12"/>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pPr>
            <w:r>
              <w:rPr>
                <w:rFonts w:hint="eastAsia" w:ascii="宋体" w:hAnsi="宋体" w:cs="Times New Roman"/>
                <w:kern w:val="2"/>
                <w:sz w:val="21"/>
                <w:szCs w:val="21"/>
              </w:rPr>
              <w:t>2、供</w:t>
            </w:r>
            <w:r>
              <w:rPr>
                <w:rFonts w:hint="eastAsia" w:ascii="宋体" w:hAnsi="宋体" w:eastAsia="宋体" w:cs="Times New Roman"/>
                <w:color w:val="000000"/>
                <w:kern w:val="2"/>
                <w:sz w:val="21"/>
                <w:szCs w:val="21"/>
                <w:lang w:val="en-US" w:eastAsia="zh-CN" w:bidi="ar-SA"/>
              </w:rPr>
              <w:t>应商在“信用中国”网站(http://www.creditchina.gov.cn/)中被列入失信被执行人名单、企业经营异常名录、重大税收违法案件当事人名单、政府采购严重违法失信名单（均不含分公司）及国家企业信用信息公示系统（http：//www.gsxt.gov.cn/）中被列入严重违法失信企业名单（不含分公司）的，不得参加投标。</w:t>
            </w:r>
          </w:p>
        </w:tc>
      </w:tr>
    </w:tbl>
    <w:p>
      <w:pPr>
        <w:rPr>
          <w:rFonts w:ascii="黑体" w:hAnsi="黑体" w:cs="黑体"/>
          <w:b/>
          <w:bCs/>
        </w:rPr>
      </w:pPr>
    </w:p>
    <w:p>
      <w:pPr>
        <w:rPr>
          <w:rFonts w:ascii="黑体" w:hAnsi="黑体" w:cs="黑体"/>
          <w:b/>
          <w:bCs/>
        </w:rPr>
      </w:pPr>
    </w:p>
    <w:p>
      <w:pPr>
        <w:pStyle w:val="11"/>
      </w:pPr>
    </w:p>
    <w:p>
      <w:pPr>
        <w:pStyle w:val="4"/>
        <w:numPr>
          <w:ilvl w:val="2"/>
          <w:numId w:val="0"/>
        </w:numPr>
        <w:ind w:firstLine="904" w:firstLineChars="300"/>
        <w:jc w:val="both"/>
        <w:rPr>
          <w:rFonts w:ascii="宋体" w:hAnsi="宋体" w:cs="宋体"/>
        </w:rPr>
      </w:pPr>
      <w:r>
        <w:rPr>
          <w:rFonts w:hint="eastAsia" w:ascii="宋体" w:hAnsi="宋体" w:cs="宋体"/>
          <w:bCs w:val="0"/>
        </w:rPr>
        <w:t>附录3资格审查条件（项目</w:t>
      </w:r>
      <w:r>
        <w:rPr>
          <w:rFonts w:hint="eastAsia" w:ascii="宋体" w:hAnsi="宋体" w:cs="宋体"/>
          <w:bCs w:val="0"/>
          <w:lang w:val="en-US" w:eastAsia="zh-CN"/>
        </w:rPr>
        <w:t>总监</w:t>
      </w:r>
      <w:r>
        <w:rPr>
          <w:rFonts w:hint="eastAsia" w:ascii="宋体" w:hAnsi="宋体" w:cs="宋体"/>
          <w:bCs w:val="0"/>
        </w:rPr>
        <w:t>和</w:t>
      </w:r>
      <w:r>
        <w:rPr>
          <w:rFonts w:hint="eastAsia" w:ascii="宋体" w:hAnsi="宋体" w:cs="宋体"/>
          <w:bCs w:val="0"/>
          <w:lang w:val="en-US" w:eastAsia="zh-CN"/>
        </w:rPr>
        <w:t>总监理工程师或驻地监理工程师</w:t>
      </w:r>
      <w:r>
        <w:rPr>
          <w:rFonts w:hint="eastAsia" w:ascii="宋体" w:hAnsi="宋体" w:cs="宋体"/>
          <w:bCs w:val="0"/>
        </w:rPr>
        <w:t>最低条件）</w:t>
      </w:r>
    </w:p>
    <w:tbl>
      <w:tblPr>
        <w:tblStyle w:val="9"/>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655"/>
        <w:gridCol w:w="5127"/>
        <w:gridCol w:w="173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91" w:type="pct"/>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岗位</w:t>
            </w:r>
          </w:p>
        </w:tc>
        <w:tc>
          <w:tcPr>
            <w:tcW w:w="384" w:type="pct"/>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数量</w:t>
            </w:r>
          </w:p>
        </w:tc>
        <w:tc>
          <w:tcPr>
            <w:tcW w:w="3007" w:type="pct"/>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资格标准</w:t>
            </w:r>
          </w:p>
        </w:tc>
        <w:tc>
          <w:tcPr>
            <w:tcW w:w="1016" w:type="pct"/>
          </w:tcPr>
          <w:p>
            <w:pPr>
              <w:adjustRightInd w:val="0"/>
              <w:snapToGrid w:val="0"/>
              <w:jc w:val="center"/>
              <w:rPr>
                <w:rFonts w:ascii="宋体" w:hAnsi="宋体" w:cs="宋体"/>
                <w:b/>
                <w:color w:val="000000"/>
                <w:szCs w:val="21"/>
              </w:rPr>
            </w:pPr>
          </w:p>
          <w:p>
            <w:pPr>
              <w:adjustRightInd w:val="0"/>
              <w:snapToGrid w:val="0"/>
              <w:jc w:val="center"/>
              <w:rPr>
                <w:rFonts w:ascii="宋体" w:hAnsi="宋体" w:cs="宋体"/>
                <w:b/>
                <w:color w:val="000000"/>
                <w:szCs w:val="21"/>
              </w:rPr>
            </w:pPr>
            <w:r>
              <w:rPr>
                <w:rFonts w:hint="eastAsia" w:ascii="宋体" w:hAnsi="宋体" w:cs="宋体"/>
                <w:b/>
                <w:color w:val="000000"/>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591" w:type="pct"/>
            <w:vAlign w:val="center"/>
          </w:tcPr>
          <w:p>
            <w:pPr>
              <w:spacing w:line="240" w:lineRule="exact"/>
              <w:jc w:val="center"/>
              <w:rPr>
                <w:rFonts w:hint="eastAsia" w:ascii="宋体" w:hAnsi="宋体" w:eastAsia="宋体" w:cs="宋体"/>
                <w:color w:val="000000"/>
                <w:szCs w:val="21"/>
                <w:lang w:eastAsia="zh-CN"/>
              </w:rPr>
            </w:pPr>
            <w:r>
              <w:rPr>
                <w:rFonts w:hint="eastAsia" w:ascii="宋体" w:hAnsi="宋体" w:cs="宋体"/>
                <w:szCs w:val="21"/>
              </w:rPr>
              <w:t>项目</w:t>
            </w:r>
            <w:r>
              <w:rPr>
                <w:rFonts w:hint="eastAsia" w:ascii="宋体" w:hAnsi="宋体" w:cs="宋体"/>
                <w:szCs w:val="21"/>
                <w:lang w:val="en-US" w:eastAsia="zh-CN"/>
              </w:rPr>
              <w:t>总监</w:t>
            </w:r>
          </w:p>
        </w:tc>
        <w:tc>
          <w:tcPr>
            <w:tcW w:w="384" w:type="pct"/>
            <w:vAlign w:val="center"/>
          </w:tcPr>
          <w:p>
            <w:pPr>
              <w:spacing w:line="240" w:lineRule="exact"/>
              <w:jc w:val="center"/>
              <w:rPr>
                <w:rFonts w:ascii="宋体" w:hAnsi="宋体" w:cs="宋体"/>
                <w:color w:val="000000"/>
                <w:szCs w:val="21"/>
              </w:rPr>
            </w:pPr>
            <w:r>
              <w:rPr>
                <w:rFonts w:hint="eastAsia" w:ascii="宋体" w:hAnsi="宋体" w:cs="宋体"/>
                <w:color w:val="000000"/>
                <w:szCs w:val="21"/>
              </w:rPr>
              <w:t>1</w:t>
            </w:r>
          </w:p>
        </w:tc>
        <w:tc>
          <w:tcPr>
            <w:tcW w:w="3007" w:type="pct"/>
            <w:vAlign w:val="center"/>
          </w:tcPr>
          <w:p>
            <w:pPr>
              <w:adjustRightInd w:val="0"/>
              <w:snapToGrid w:val="0"/>
              <w:spacing w:line="276" w:lineRule="auto"/>
              <w:rPr>
                <w:rFonts w:hint="eastAsia" w:ascii="宋体" w:hAnsi="宋体" w:cs="宋体"/>
                <w:szCs w:val="21"/>
              </w:rPr>
            </w:pPr>
            <w:r>
              <w:rPr>
                <w:rFonts w:hint="eastAsia" w:ascii="宋体" w:hAnsi="宋体" w:cs="宋体"/>
                <w:szCs w:val="21"/>
              </w:rPr>
              <w:t>工程师及以上职称</w:t>
            </w:r>
          </w:p>
          <w:p>
            <w:pPr>
              <w:adjustRightInd w:val="0"/>
              <w:snapToGrid w:val="0"/>
              <w:spacing w:line="276" w:lineRule="auto"/>
              <w:rPr>
                <w:rFonts w:hint="eastAsia" w:ascii="宋体" w:hAnsi="宋体" w:cs="宋体"/>
                <w:szCs w:val="21"/>
              </w:rPr>
            </w:pPr>
            <w:r>
              <w:rPr>
                <w:rFonts w:hint="eastAsia" w:ascii="宋体" w:hAnsi="宋体" w:cs="宋体"/>
                <w:szCs w:val="21"/>
              </w:rPr>
              <w:t>具有注册监理工程师执业资格证书（建筑工程）</w:t>
            </w:r>
          </w:p>
          <w:p>
            <w:pPr>
              <w:adjustRightInd w:val="0"/>
              <w:snapToGrid w:val="0"/>
              <w:spacing w:line="276" w:lineRule="auto"/>
              <w:rPr>
                <w:rFonts w:ascii="宋体" w:hAnsi="宋体" w:cs="宋体"/>
                <w:szCs w:val="21"/>
              </w:rPr>
            </w:pPr>
            <w:r>
              <w:rPr>
                <w:rFonts w:hint="eastAsia" w:ascii="宋体" w:hAnsi="宋体" w:cs="宋体"/>
                <w:szCs w:val="21"/>
              </w:rPr>
              <w:t>注册单位或岗位登记单位与投标人一致</w:t>
            </w:r>
          </w:p>
        </w:tc>
        <w:tc>
          <w:tcPr>
            <w:tcW w:w="1016" w:type="pct"/>
            <w:vMerge w:val="restart"/>
          </w:tcPr>
          <w:p>
            <w:pPr>
              <w:adjustRightInd w:val="0"/>
              <w:snapToGrid w:val="0"/>
              <w:spacing w:line="276" w:lineRule="auto"/>
              <w:rPr>
                <w:rFonts w:ascii="宋体" w:hAnsi="宋体" w:cs="宋体"/>
                <w:szCs w:val="21"/>
              </w:rPr>
            </w:pPr>
          </w:p>
          <w:p>
            <w:pPr>
              <w:adjustRightInd w:val="0"/>
              <w:snapToGrid w:val="0"/>
              <w:spacing w:line="276" w:lineRule="auto"/>
              <w:rPr>
                <w:rFonts w:ascii="宋体" w:hAnsi="宋体" w:cs="宋体"/>
                <w:szCs w:val="21"/>
              </w:rPr>
            </w:pPr>
            <w:r>
              <w:rPr>
                <w:rFonts w:hint="eastAsia" w:ascii="宋体" w:hAnsi="宋体" w:cs="宋体"/>
                <w:szCs w:val="21"/>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591" w:type="pct"/>
            <w:vAlign w:val="center"/>
          </w:tcPr>
          <w:p>
            <w:pPr>
              <w:spacing w:line="240" w:lineRule="exact"/>
              <w:jc w:val="center"/>
              <w:rPr>
                <w:rFonts w:ascii="宋体" w:hAnsi="宋体" w:cs="宋体"/>
                <w:color w:val="000000"/>
                <w:szCs w:val="21"/>
              </w:rPr>
            </w:pPr>
            <w:r>
              <w:rPr>
                <w:rFonts w:hint="eastAsia" w:ascii="宋体" w:hAnsi="宋体" w:cs="宋体"/>
                <w:color w:val="000000"/>
                <w:szCs w:val="21"/>
              </w:rPr>
              <w:t>总监理工程师或驻地监理工程师</w:t>
            </w:r>
          </w:p>
        </w:tc>
        <w:tc>
          <w:tcPr>
            <w:tcW w:w="384" w:type="pct"/>
            <w:vAlign w:val="center"/>
          </w:tcPr>
          <w:p>
            <w:pPr>
              <w:spacing w:line="240" w:lineRule="exact"/>
              <w:jc w:val="center"/>
              <w:rPr>
                <w:rFonts w:ascii="宋体" w:hAnsi="宋体" w:cs="宋体"/>
                <w:color w:val="000000"/>
                <w:szCs w:val="21"/>
              </w:rPr>
            </w:pPr>
            <w:r>
              <w:rPr>
                <w:rFonts w:hint="eastAsia" w:ascii="宋体" w:hAnsi="宋体" w:cs="宋体"/>
                <w:color w:val="000000"/>
                <w:szCs w:val="21"/>
              </w:rPr>
              <w:t>1</w:t>
            </w:r>
          </w:p>
        </w:tc>
        <w:tc>
          <w:tcPr>
            <w:tcW w:w="3007" w:type="pct"/>
            <w:vAlign w:val="center"/>
          </w:tcPr>
          <w:p>
            <w:pPr>
              <w:adjustRightInd w:val="0"/>
              <w:snapToGrid w:val="0"/>
              <w:spacing w:line="276" w:lineRule="auto"/>
              <w:rPr>
                <w:rFonts w:hint="eastAsia" w:ascii="宋体" w:hAnsi="宋体" w:cs="宋体"/>
                <w:szCs w:val="21"/>
              </w:rPr>
            </w:pPr>
            <w:r>
              <w:rPr>
                <w:rFonts w:hint="eastAsia" w:ascii="宋体" w:hAnsi="宋体" w:cs="宋体"/>
                <w:szCs w:val="21"/>
              </w:rPr>
              <w:t>工程师及以上职称</w:t>
            </w:r>
          </w:p>
          <w:p>
            <w:pPr>
              <w:adjustRightInd w:val="0"/>
              <w:snapToGrid w:val="0"/>
              <w:spacing w:line="276" w:lineRule="auto"/>
              <w:rPr>
                <w:rFonts w:hint="eastAsia" w:ascii="宋体" w:hAnsi="宋体" w:cs="宋体"/>
                <w:szCs w:val="21"/>
              </w:rPr>
            </w:pPr>
            <w:r>
              <w:rPr>
                <w:rFonts w:hint="eastAsia" w:ascii="宋体" w:hAnsi="宋体" w:cs="宋体"/>
                <w:szCs w:val="21"/>
              </w:rPr>
              <w:t>具有注册监理工程师执业资格证书（建筑工程）</w:t>
            </w:r>
          </w:p>
          <w:p>
            <w:pPr>
              <w:adjustRightInd w:val="0"/>
              <w:snapToGrid w:val="0"/>
              <w:spacing w:line="276" w:lineRule="auto"/>
              <w:rPr>
                <w:rFonts w:ascii="宋体" w:hAnsi="宋体" w:cs="宋体"/>
                <w:color w:val="000000"/>
                <w:szCs w:val="21"/>
              </w:rPr>
            </w:pPr>
            <w:r>
              <w:rPr>
                <w:rFonts w:hint="eastAsia" w:ascii="宋体" w:hAnsi="宋体" w:cs="宋体"/>
                <w:szCs w:val="21"/>
              </w:rPr>
              <w:t>注册单位或岗位登记单位与投标人一致</w:t>
            </w:r>
          </w:p>
        </w:tc>
        <w:tc>
          <w:tcPr>
            <w:tcW w:w="1016" w:type="pct"/>
            <w:vMerge w:val="continue"/>
          </w:tcPr>
          <w:p>
            <w:pPr>
              <w:adjustRightInd w:val="0"/>
              <w:snapToGrid w:val="0"/>
              <w:spacing w:line="276" w:lineRule="auto"/>
              <w:rPr>
                <w:rFonts w:ascii="宋体" w:hAnsi="宋体" w:cs="宋体"/>
                <w:color w:val="000000"/>
                <w:szCs w:val="21"/>
              </w:rPr>
            </w:pPr>
          </w:p>
        </w:tc>
      </w:tr>
    </w:tbl>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05605"/>
    <w:multiLevelType w:val="singleLevel"/>
    <w:tmpl w:val="95205605"/>
    <w:lvl w:ilvl="0" w:tentative="0">
      <w:start w:val="1"/>
      <w:numFmt w:val="decimal"/>
      <w:suff w:val="nothing"/>
      <w:lvlText w:val="%1、"/>
      <w:lvlJc w:val="left"/>
    </w:lvl>
  </w:abstractNum>
  <w:abstractNum w:abstractNumId="1">
    <w:nsid w:val="036B2ACB"/>
    <w:multiLevelType w:val="multilevel"/>
    <w:tmpl w:val="036B2AC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327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NGY3ZTExMzJiOWZkOGMxZTU2MzY4MTIyMmI1MmYifQ=="/>
  </w:docVars>
  <w:rsids>
    <w:rsidRoot w:val="633E4D93"/>
    <w:rsid w:val="31FC45CB"/>
    <w:rsid w:val="633E4D93"/>
    <w:rsid w:val="66BB6F54"/>
    <w:rsid w:val="6D25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autoRedefine/>
    <w:qFormat/>
    <w:uiPriority w:val="0"/>
    <w:pPr>
      <w:keepNext/>
      <w:keepLines/>
      <w:numPr>
        <w:ilvl w:val="2"/>
        <w:numId w:val="1"/>
      </w:numPr>
      <w:spacing w:line="360" w:lineRule="auto"/>
      <w:jc w:val="left"/>
      <w:outlineLvl w:val="2"/>
    </w:pPr>
    <w:rPr>
      <w:b/>
      <w:bCs/>
      <w:kern w:val="0"/>
      <w:sz w:val="30"/>
      <w:szCs w:val="32"/>
    </w:rPr>
  </w:style>
  <w:style w:type="character" w:default="1" w:styleId="10">
    <w:name w:val="Default Paragraph Font"/>
    <w:autoRedefine/>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Plain Text"/>
    <w:basedOn w:val="1"/>
    <w:next w:val="1"/>
    <w:qFormat/>
    <w:uiPriority w:val="0"/>
    <w:pPr>
      <w:spacing w:line="500" w:lineRule="exact"/>
    </w:pPr>
    <w:rPr>
      <w:rFonts w:ascii="宋体" w:hAnsi="Courier New"/>
      <w:kern w:val="0"/>
    </w:rPr>
  </w:style>
  <w:style w:type="paragraph" w:styleId="5">
    <w:name w:val="index 5"/>
    <w:basedOn w:val="1"/>
    <w:next w:val="1"/>
    <w:unhideWhenUsed/>
    <w:qFormat/>
    <w:uiPriority w:val="99"/>
    <w:pPr>
      <w:ind w:left="800" w:leftChars="800"/>
    </w:pPr>
  </w:style>
  <w:style w:type="paragraph" w:styleId="6">
    <w:name w:val="Body Text Indent"/>
    <w:basedOn w:val="1"/>
    <w:next w:val="7"/>
    <w:qFormat/>
    <w:uiPriority w:val="0"/>
    <w:pPr>
      <w:spacing w:line="360" w:lineRule="auto"/>
      <w:ind w:left="1"/>
    </w:pPr>
    <w:rPr>
      <w:rFonts w:ascii="宋体" w:hAnsi="宋体"/>
      <w:sz w:val="24"/>
    </w:rPr>
  </w:style>
  <w:style w:type="paragraph" w:styleId="7">
    <w:name w:val="envelope return"/>
    <w:basedOn w:val="1"/>
    <w:qFormat/>
    <w:uiPriority w:val="0"/>
    <w:pPr>
      <w:snapToGrid w:val="0"/>
    </w:pPr>
    <w:rPr>
      <w:rFonts w:ascii="Arial" w:hAnsi="Arial"/>
    </w:rPr>
  </w:style>
  <w:style w:type="paragraph" w:styleId="8">
    <w:name w:val="Body Text First Indent 2"/>
    <w:basedOn w:val="6"/>
    <w:next w:val="1"/>
    <w:qFormat/>
    <w:uiPriority w:val="0"/>
    <w:pPr>
      <w:ind w:firstLine="420" w:firstLineChars="200"/>
    </w:pPr>
  </w:style>
  <w:style w:type="paragraph" w:customStyle="1" w:styleId="11">
    <w:name w:val="正文1"/>
    <w:basedOn w:val="1"/>
    <w:autoRedefine/>
    <w:qFormat/>
    <w:uiPriority w:val="0"/>
    <w:pPr>
      <w:adjustRightInd w:val="0"/>
      <w:snapToGrid w:val="0"/>
      <w:spacing w:line="324" w:lineRule="auto"/>
    </w:pPr>
    <w:rPr>
      <w:rFonts w:cs="宋体"/>
      <w:color w:val="000000"/>
      <w:kern w:val="0"/>
      <w:sz w:val="28"/>
    </w:rPr>
  </w:style>
  <w:style w:type="paragraph" w:customStyle="1" w:styleId="12">
    <w:name w:val="Default"/>
    <w:autoRedefine/>
    <w:qFormat/>
    <w:uiPriority w:val="0"/>
    <w:pPr>
      <w:widowControl w:val="0"/>
      <w:autoSpaceDE w:val="0"/>
      <w:autoSpaceDN w:val="0"/>
      <w:adjustRightInd w:val="0"/>
    </w:pPr>
    <w:rPr>
      <w:rFonts w:ascii="......." w:hAnsi="Calibr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2024-07-31T06:32:00Z</dcterms:created>
  <dc:creator>蓝天</dc:creator>
  <cp:lastModifiedBy>蓝天</cp:lastModifiedBy>
  <dcterms:modified xsi:type="dcterms:W3CDTF">2024-08-05T02:09:41Z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12D6096636B74B4C9E7BD9EDCD3D96CC_11</vt:lpwstr>
  </property>
</Properties>
</file>