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CD8D">
      <w:pPr>
        <w:adjustRightInd w:val="0"/>
        <w:snapToGrid w:val="0"/>
        <w:spacing w:before="156" w:beforeLines="50" w:line="276" w:lineRule="auto"/>
        <w:jc w:val="lef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ascii="宋体" w:hAnsi="宋体"/>
          <w:b/>
          <w:color w:val="auto"/>
          <w:sz w:val="24"/>
          <w:highlight w:val="none"/>
        </w:rPr>
        <w:t>1</w:t>
      </w:r>
      <w:r>
        <w:rPr>
          <w:rFonts w:hint="eastAsia" w:ascii="宋体" w:hAnsi="宋体"/>
          <w:b/>
          <w:color w:val="auto"/>
          <w:sz w:val="24"/>
          <w:highlight w:val="none"/>
        </w:rPr>
        <w:t>：资格审查条件</w:t>
      </w:r>
    </w:p>
    <w:p w14:paraId="038526AD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 xml:space="preserve">附录1 </w:t>
      </w:r>
      <w:r>
        <w:rPr>
          <w:rFonts w:hint="eastAsia" w:ascii="宋体" w:hAnsi="宋体"/>
          <w:b/>
          <w:color w:val="auto"/>
          <w:sz w:val="24"/>
          <w:highlight w:val="none"/>
        </w:rPr>
        <w:t>资格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审查条件（资质最低条件）</w:t>
      </w:r>
    </w:p>
    <w:tbl>
      <w:tblPr>
        <w:tblStyle w:val="5"/>
        <w:tblW w:w="97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7F6EB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20" w:type="dxa"/>
            <w:vAlign w:val="center"/>
          </w:tcPr>
          <w:p w14:paraId="37BAE5EF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企业资质等级要求</w:t>
            </w:r>
          </w:p>
        </w:tc>
      </w:tr>
      <w:tr w14:paraId="48FB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720" w:type="dxa"/>
            <w:vAlign w:val="center"/>
          </w:tcPr>
          <w:p w14:paraId="049E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投标人须是在中华人民共和国境内注册的独立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法人或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事业法人单位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；</w:t>
            </w:r>
          </w:p>
          <w:p w14:paraId="4837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20" w:firstLineChars="200"/>
              <w:jc w:val="left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具有交通运输部门颁发的水运工程结构甲级或水运工程结构（地基）甲级试验检测资质</w:t>
            </w:r>
          </w:p>
        </w:tc>
      </w:tr>
    </w:tbl>
    <w:p w14:paraId="5458BA40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0AE72789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附录2 资格审查条件（业绩最低条件）</w:t>
      </w:r>
    </w:p>
    <w:tbl>
      <w:tblPr>
        <w:tblStyle w:val="5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 w14:paraId="2730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740" w:type="dxa"/>
            <w:vAlign w:val="center"/>
          </w:tcPr>
          <w:p w14:paraId="22299909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业绩要求</w:t>
            </w:r>
          </w:p>
        </w:tc>
      </w:tr>
      <w:tr w14:paraId="50E26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740" w:type="dxa"/>
            <w:vAlign w:val="center"/>
          </w:tcPr>
          <w:p w14:paraId="048A169F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近5年（2019年07月01日至开标日，以合同签订时间为准）具有一项合同额 30万元以上的水运工程检测业绩（合同检测内容含桩基检测)。</w:t>
            </w:r>
          </w:p>
        </w:tc>
      </w:tr>
    </w:tbl>
    <w:p w14:paraId="08A38EF5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000FE902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 xml:space="preserve">3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资格审查条件（信誉最低要求）</w:t>
      </w:r>
    </w:p>
    <w:tbl>
      <w:tblPr>
        <w:tblStyle w:val="5"/>
        <w:tblW w:w="9580" w:type="dxa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 w14:paraId="06DEB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80" w:type="dxa"/>
            <w:vAlign w:val="center"/>
          </w:tcPr>
          <w:p w14:paraId="54CC9785">
            <w:pPr>
              <w:pStyle w:val="4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信誉要求</w:t>
            </w:r>
          </w:p>
        </w:tc>
      </w:tr>
      <w:tr w14:paraId="34F0C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80" w:type="dxa"/>
            <w:vAlign w:val="center"/>
          </w:tcPr>
          <w:p w14:paraId="1F037F59">
            <w:pPr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投标人在近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1年（202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07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1日至开标日）中不曾在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水运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工程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项目中违约而被驱逐或因投标人自身的原因而使合同被解除。</w:t>
            </w:r>
          </w:p>
          <w:p w14:paraId="0979BD4F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在国家企业信用信息公示系统（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http://www.gsxt.gov.cn/）中未被列入严重违法失信名单（黑名单）（均不含分公司）、在“信用中国”网站(http://www.creditchina.gov.cn/)中未被列入失信被执行人、异常经营名录、税收违法黑名单和政府采购严重违法失信行为记录名单（均不含分公司）。</w:t>
            </w:r>
          </w:p>
        </w:tc>
      </w:tr>
    </w:tbl>
    <w:p w14:paraId="7ABD6B63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 w14:paraId="44BCC652">
      <w:pPr>
        <w:adjustRightInd w:val="0"/>
        <w:spacing w:line="400" w:lineRule="exact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 xml:space="preserve">4 资格审查条件（项目负责人最低要求） </w:t>
      </w:r>
    </w:p>
    <w:tbl>
      <w:tblPr>
        <w:tblStyle w:val="5"/>
        <w:tblW w:w="9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900"/>
        <w:gridCol w:w="6595"/>
        <w:gridCol w:w="1236"/>
      </w:tblGrid>
      <w:tr w14:paraId="0914D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7" w:type="dxa"/>
            <w:vAlign w:val="center"/>
          </w:tcPr>
          <w:p w14:paraId="12EF95D0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900" w:type="dxa"/>
            <w:vAlign w:val="center"/>
          </w:tcPr>
          <w:p w14:paraId="061E1335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595" w:type="dxa"/>
            <w:vAlign w:val="center"/>
          </w:tcPr>
          <w:p w14:paraId="06D77A66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资格要求</w:t>
            </w:r>
          </w:p>
        </w:tc>
        <w:tc>
          <w:tcPr>
            <w:tcW w:w="1236" w:type="dxa"/>
            <w:vAlign w:val="center"/>
          </w:tcPr>
          <w:p w14:paraId="0C6847D4">
            <w:pPr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在岗要求</w:t>
            </w:r>
          </w:p>
        </w:tc>
      </w:tr>
      <w:tr w14:paraId="7C08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1007" w:type="dxa"/>
            <w:vAlign w:val="center"/>
          </w:tcPr>
          <w:p w14:paraId="7D3AB6A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项目</w:t>
            </w:r>
          </w:p>
          <w:p w14:paraId="26A707BB">
            <w:pPr>
              <w:spacing w:line="360" w:lineRule="auto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900" w:type="dxa"/>
            <w:vAlign w:val="center"/>
          </w:tcPr>
          <w:p w14:paraId="364D03B5">
            <w:pPr>
              <w:spacing w:line="360" w:lineRule="auto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595" w:type="dxa"/>
            <w:vAlign w:val="center"/>
          </w:tcPr>
          <w:p w14:paraId="05D2D818"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具备高级工程师及以上职称，具备有效的交通运输部颁发的试验检测师证书（地基或结构）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专业；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提供近期在本单位的社保缴纳记录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9A78F41">
            <w:pPr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近5年（2019年07月01日至开标日，以合同签订时间为准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具有一项合同额 30万元以上的水运工程检测业绩（合同检测内容含桩基检测)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的项目负责人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236" w:type="dxa"/>
            <w:vAlign w:val="center"/>
          </w:tcPr>
          <w:p w14:paraId="1AC5788A"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无</w:t>
            </w:r>
          </w:p>
        </w:tc>
      </w:tr>
    </w:tbl>
    <w:p w14:paraId="7A080705">
      <w:bookmarkStart w:id="0" w:name="_GoBack"/>
      <w:bookmarkEnd w:id="0"/>
    </w:p>
    <w:sectPr>
      <w:pgSz w:w="11907" w:h="16839"/>
      <w:pgMar w:top="1417" w:right="1644" w:bottom="1417" w:left="1644" w:header="1387" w:footer="117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2JmMTU5OTRiM2QyOTg1MzY5YTk1YzYwNzc0ZmEifQ=="/>
  </w:docVars>
  <w:rsids>
    <w:rsidRoot w:val="00000000"/>
    <w:rsid w:val="57652D66"/>
    <w:rsid w:val="71E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2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30"/>
    <w:basedOn w:val="3"/>
    <w:autoRedefine/>
    <w:qFormat/>
    <w:uiPriority w:val="0"/>
    <w:pPr>
      <w:spacing w:before="0" w:after="0"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2024-07-19T01:25:51Z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C0799145789247568F1E5103A4879B8E_12</vt:lpwstr>
  </property>
</Properties>
</file>