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945C">
      <w:pPr>
        <w:adjustRightInd w:val="0"/>
        <w:snapToGrid w:val="0"/>
        <w:spacing w:before="120" w:beforeLines="50" w:line="276" w:lineRule="auto"/>
        <w:ind w:left="1922" w:leftChars="256" w:hanging="1205" w:hangingChars="500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ascii="宋体" w:hAnsi="宋体"/>
          <w:b/>
          <w:color w:val="auto"/>
          <w:sz w:val="24"/>
          <w:highlight w:val="none"/>
        </w:rPr>
        <w:t>1</w:t>
      </w:r>
      <w:r>
        <w:rPr>
          <w:rFonts w:hint="eastAsia" w:ascii="宋体" w:hAnsi="宋体"/>
          <w:b/>
          <w:color w:val="auto"/>
          <w:sz w:val="24"/>
          <w:highlight w:val="none"/>
        </w:rPr>
        <w:t>：资格审查条件</w:t>
      </w:r>
    </w:p>
    <w:p w14:paraId="6A56AD09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1 </w:t>
      </w:r>
      <w:r>
        <w:rPr>
          <w:rFonts w:hint="eastAsia" w:ascii="宋体" w:hAnsi="宋体"/>
          <w:b/>
          <w:color w:val="auto"/>
          <w:sz w:val="24"/>
          <w:highlight w:val="none"/>
        </w:rPr>
        <w:t>资格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审查条件（资质最低条件）</w:t>
      </w:r>
    </w:p>
    <w:tbl>
      <w:tblPr>
        <w:tblStyle w:val="3"/>
        <w:tblW w:w="9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310DC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20" w:type="dxa"/>
            <w:vAlign w:val="center"/>
          </w:tcPr>
          <w:p w14:paraId="4C77D7BC">
            <w:pPr>
              <w:pStyle w:val="2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企业资质等级要求</w:t>
            </w:r>
          </w:p>
        </w:tc>
      </w:tr>
      <w:tr w14:paraId="3918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720" w:type="dxa"/>
            <w:vAlign w:val="center"/>
          </w:tcPr>
          <w:p w14:paraId="4B957D4B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投标人须为在中华人民共和国境内注册的无外资背景的公司（出具无外资背景承诺书）；</w:t>
            </w:r>
          </w:p>
        </w:tc>
      </w:tr>
    </w:tbl>
    <w:p w14:paraId="34895AA4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1CC59C75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2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资格审查条件（业绩最低条件）</w:t>
      </w:r>
    </w:p>
    <w:tbl>
      <w:tblPr>
        <w:tblStyle w:val="3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0DC5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740" w:type="dxa"/>
            <w:vAlign w:val="center"/>
          </w:tcPr>
          <w:p w14:paraId="76A88AFF">
            <w:pPr>
              <w:pStyle w:val="2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业绩要求</w:t>
            </w:r>
          </w:p>
        </w:tc>
      </w:tr>
      <w:tr w14:paraId="1A42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740" w:type="dxa"/>
            <w:vAlign w:val="center"/>
          </w:tcPr>
          <w:p w14:paraId="790038A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近三年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1日至今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以合同签订日期为准）至少1项工程项目数字化平台相关业绩；</w:t>
            </w:r>
          </w:p>
        </w:tc>
      </w:tr>
    </w:tbl>
    <w:p w14:paraId="5993BB59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71F9BFD6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3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资格审查条件（信誉最低要求）</w:t>
      </w: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28B0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80" w:type="dxa"/>
            <w:vAlign w:val="center"/>
          </w:tcPr>
          <w:p w14:paraId="4B7FF1F6">
            <w:pPr>
              <w:pStyle w:val="2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信誉要求</w:t>
            </w:r>
          </w:p>
        </w:tc>
      </w:tr>
      <w:tr w14:paraId="1640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580" w:type="dxa"/>
            <w:vAlign w:val="center"/>
          </w:tcPr>
          <w:p w14:paraId="1FB56F7A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投标人在近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年（202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1日至今）不曾在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数字化平台项目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中因违约而被驱逐或因投标人自身的原因而使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数字化平台项目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合同被解除； </w:t>
            </w:r>
          </w:p>
        </w:tc>
      </w:tr>
    </w:tbl>
    <w:p w14:paraId="51865EA4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74F29ADF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4 资格审查条件（项目负责人最低要求） </w:t>
      </w:r>
    </w:p>
    <w:tbl>
      <w:tblPr>
        <w:tblStyle w:val="3"/>
        <w:tblW w:w="9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00"/>
        <w:gridCol w:w="6595"/>
        <w:gridCol w:w="1236"/>
      </w:tblGrid>
      <w:tr w14:paraId="5683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7" w:type="dxa"/>
            <w:vAlign w:val="center"/>
          </w:tcPr>
          <w:p w14:paraId="046B4CB0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900" w:type="dxa"/>
            <w:vAlign w:val="center"/>
          </w:tcPr>
          <w:p w14:paraId="74A4ED78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595" w:type="dxa"/>
            <w:vAlign w:val="center"/>
          </w:tcPr>
          <w:p w14:paraId="17909DB7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项目负责人要求</w:t>
            </w:r>
          </w:p>
        </w:tc>
        <w:tc>
          <w:tcPr>
            <w:tcW w:w="1236" w:type="dxa"/>
            <w:vAlign w:val="center"/>
          </w:tcPr>
          <w:p w14:paraId="3E3582F5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在岗要求</w:t>
            </w:r>
          </w:p>
        </w:tc>
      </w:tr>
      <w:tr w14:paraId="4651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07" w:type="dxa"/>
            <w:vAlign w:val="center"/>
          </w:tcPr>
          <w:p w14:paraId="09F0271A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项目</w:t>
            </w:r>
          </w:p>
          <w:p w14:paraId="7DEA5B5D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900" w:type="dxa"/>
            <w:vAlign w:val="center"/>
          </w:tcPr>
          <w:p w14:paraId="01528688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595" w:type="dxa"/>
            <w:vAlign w:val="center"/>
          </w:tcPr>
          <w:p w14:paraId="5050B9B5">
            <w:pPr>
              <w:spacing w:line="360" w:lineRule="auto"/>
              <w:ind w:firstLine="420" w:firstLineChars="200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投标人拟派该项目负责人须具有高级技术职称证书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</w:rPr>
              <w:t>或项目管理专业人士资格认证证书（PMP证书）</w:t>
            </w:r>
            <w:r>
              <w:rPr>
                <w:rFonts w:hint="eastAsia" w:ascii="宋体" w:hAnsi="宋体"/>
                <w:strike w:val="0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同时提供近期在本单位的社保缴纳记录</w:t>
            </w:r>
          </w:p>
        </w:tc>
        <w:tc>
          <w:tcPr>
            <w:tcW w:w="1236" w:type="dxa"/>
            <w:vAlign w:val="center"/>
          </w:tcPr>
          <w:p w14:paraId="4D512DE6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</w:tbl>
    <w:p w14:paraId="5719ABAA">
      <w:bookmarkStart w:id="0" w:name="_GoBack"/>
      <w:bookmarkEnd w:id="0"/>
    </w:p>
    <w:sectPr>
      <w:pgSz w:w="11907" w:h="16839"/>
      <w:pgMar w:top="1417" w:right="1644" w:bottom="1417" w:left="1644" w:header="1387" w:footer="117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2JmMTU5OTRiM2QyOTg1MzY5YTk1YzYwNzc0ZmEifQ=="/>
  </w:docVars>
  <w:rsids>
    <w:rsidRoot w:val="00000000"/>
    <w:rsid w:val="2CE27F50"/>
    <w:rsid w:val="5765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2024-07-19T01:17:06Z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C0799145789247568F1E5103A4879B8E_12</vt:lpwstr>
  </property>
</Properties>
</file>