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napToGrid w:val="0"/>
        <w:spacing w:before="0" w:beforeLines="0" w:after="0" w:afterLines="0" w:line="360" w:lineRule="auto"/>
        <w:outlineLvl w:val="1"/>
        <w:rPr>
          <w:rFonts w:hint="eastAsia" w:ascii="宋体" w:hAnsi="宋体" w:eastAsia="宋体"/>
          <w:b/>
          <w:bCs/>
        </w:rPr>
      </w:pPr>
      <w:r>
        <w:rPr>
          <w:rFonts w:hint="eastAsia" w:ascii="宋体" w:hAnsi="宋体" w:eastAsia="宋体"/>
          <w:b/>
          <w:bCs/>
        </w:rPr>
        <w:t>附件：资格审查要求</w:t>
      </w:r>
    </w:p>
    <w:p>
      <w:pPr>
        <w:jc w:val="center"/>
        <w:textAlignment w:val="baseline"/>
        <w:rPr>
          <w:rFonts w:hint="eastAsia" w:ascii="宋体" w:hAnsi="宋体"/>
          <w:b/>
          <w:sz w:val="20"/>
          <w:szCs w:val="21"/>
        </w:rPr>
      </w:pPr>
    </w:p>
    <w:p>
      <w:pPr>
        <w:jc w:val="center"/>
        <w:textAlignment w:val="baseline"/>
        <w:rPr>
          <w:rFonts w:hint="eastAsia" w:ascii="宋体" w:hAnsi="宋体"/>
          <w:sz w:val="20"/>
        </w:rPr>
      </w:pPr>
      <w:r>
        <w:rPr>
          <w:rFonts w:hint="eastAsia" w:ascii="宋体" w:hAnsi="宋体"/>
          <w:b/>
          <w:sz w:val="24"/>
        </w:rPr>
        <w:t>附录1  资格审查条件(资质最低条件)</w:t>
      </w:r>
    </w:p>
    <w:tbl>
      <w:tblPr>
        <w:tblStyle w:val="5"/>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3" w:hRule="atLeast"/>
        </w:trPr>
        <w:tc>
          <w:tcPr>
            <w:tcW w:w="5000" w:type="pct"/>
            <w:tcBorders>
              <w:top w:val="single" w:color="000000" w:sz="2" w:space="0"/>
              <w:left w:val="single" w:color="auto" w:sz="4" w:space="0"/>
              <w:bottom w:val="single" w:color="000000" w:sz="4" w:space="0"/>
              <w:right w:val="single" w:color="000000" w:sz="2" w:space="0"/>
            </w:tcBorders>
            <w:noWrap w:val="0"/>
            <w:vAlign w:val="center"/>
          </w:tcPr>
          <w:p>
            <w:pPr>
              <w:jc w:val="center"/>
              <w:textAlignment w:val="baseline"/>
              <w:rPr>
                <w:rStyle w:val="8"/>
                <w:rFonts w:hint="eastAsia" w:ascii="宋体" w:hAnsi="宋体"/>
                <w:b/>
                <w:szCs w:val="21"/>
              </w:rPr>
            </w:pPr>
            <w:r>
              <w:rPr>
                <w:rStyle w:val="8"/>
                <w:rFonts w:hint="eastAsia" w:ascii="宋体" w:hAnsi="宋体"/>
                <w:b/>
                <w:szCs w:val="21"/>
              </w:rPr>
              <w:t>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80" w:hRule="atLeast"/>
        </w:trPr>
        <w:tc>
          <w:tcPr>
            <w:tcW w:w="5000" w:type="pct"/>
            <w:tcBorders>
              <w:top w:val="single" w:color="000000" w:sz="2" w:space="0"/>
              <w:left w:val="single" w:color="auto" w:sz="4" w:space="0"/>
              <w:bottom w:val="single" w:color="000000" w:sz="2" w:space="0"/>
              <w:right w:val="single" w:color="000000" w:sz="2" w:space="0"/>
            </w:tcBorders>
            <w:noWrap w:val="0"/>
            <w:vAlign w:val="center"/>
          </w:tcPr>
          <w:p>
            <w:pPr>
              <w:pStyle w:val="9"/>
              <w:spacing w:line="312" w:lineRule="auto"/>
              <w:jc w:val="left"/>
              <w:rPr>
                <w:rStyle w:val="8"/>
                <w:rFonts w:hint="eastAsia" w:hAnsi="宋体"/>
                <w:bCs w:val="0"/>
                <w:color w:val="auto"/>
                <w:kern w:val="2"/>
              </w:rPr>
            </w:pPr>
            <w:r>
              <w:rPr>
                <w:rFonts w:hint="eastAsia" w:hAnsi="宋体"/>
                <w:color w:val="auto"/>
                <w:kern w:val="2"/>
              </w:rPr>
              <w:t>（1）具有独立企业法人资格，持有有效法人营业执照；</w:t>
            </w:r>
            <w:r>
              <w:rPr>
                <w:rStyle w:val="8"/>
                <w:rFonts w:hint="eastAsia" w:hAnsi="宋体"/>
                <w:bCs w:val="0"/>
                <w:color w:val="auto"/>
                <w:kern w:val="2"/>
              </w:rPr>
              <w:t xml:space="preserve"> </w:t>
            </w:r>
          </w:p>
          <w:p>
            <w:pPr>
              <w:pStyle w:val="9"/>
              <w:spacing w:line="312" w:lineRule="auto"/>
              <w:jc w:val="left"/>
              <w:rPr>
                <w:rFonts w:hint="eastAsia" w:hAnsi="宋体"/>
                <w:color w:val="auto"/>
                <w:kern w:val="2"/>
              </w:rPr>
            </w:pPr>
            <w:r>
              <w:rPr>
                <w:rStyle w:val="8"/>
                <w:rFonts w:hint="eastAsia" w:hAnsi="宋体"/>
                <w:bCs w:val="0"/>
                <w:color w:val="auto"/>
                <w:kern w:val="2"/>
              </w:rPr>
              <w:t>（2）</w:t>
            </w:r>
            <w:r>
              <w:rPr>
                <w:rFonts w:hint="eastAsia" w:hAnsi="宋体"/>
                <w:color w:val="auto"/>
                <w:kern w:val="2"/>
              </w:rPr>
              <w:t>具备建设行政主管部门颁发的工程监理综合资质；</w:t>
            </w:r>
          </w:p>
          <w:p>
            <w:pPr>
              <w:pStyle w:val="9"/>
              <w:spacing w:line="312" w:lineRule="auto"/>
              <w:jc w:val="left"/>
              <w:rPr>
                <w:rFonts w:hint="eastAsia" w:hAnsi="宋体"/>
                <w:color w:val="auto"/>
                <w:kern w:val="2"/>
              </w:rPr>
            </w:pPr>
            <w:r>
              <w:rPr>
                <w:rFonts w:hint="eastAsia" w:hAnsi="宋体"/>
                <w:color w:val="auto"/>
                <w:kern w:val="2"/>
              </w:rPr>
              <w:t>或同时具备交通运输部</w:t>
            </w:r>
            <w:r>
              <w:rPr>
                <w:rStyle w:val="8"/>
                <w:rFonts w:hint="eastAsia" w:hAnsi="宋体"/>
                <w:bCs w:val="0"/>
                <w:color w:val="auto"/>
                <w:kern w:val="2"/>
              </w:rPr>
              <w:t>颁发的公路工程监理甲级资质和公路机电工程专项监理资质</w:t>
            </w:r>
            <w:r>
              <w:rPr>
                <w:rFonts w:hint="eastAsia" w:hAnsi="宋体"/>
                <w:color w:val="auto"/>
                <w:kern w:val="2"/>
              </w:rPr>
              <w:t>；</w:t>
            </w:r>
          </w:p>
          <w:p>
            <w:pPr>
              <w:pStyle w:val="9"/>
              <w:spacing w:line="312" w:lineRule="auto"/>
              <w:jc w:val="left"/>
              <w:rPr>
                <w:rFonts w:hint="eastAsia" w:hAnsi="宋体"/>
                <w:color w:val="auto"/>
                <w:kern w:val="2"/>
              </w:rPr>
            </w:pPr>
            <w:r>
              <w:rPr>
                <w:rFonts w:hint="eastAsia" w:hAnsi="宋体"/>
                <w:color w:val="auto"/>
                <w:kern w:val="2"/>
              </w:rPr>
              <w:t xml:space="preserve"> </w:t>
            </w:r>
            <w:r>
              <w:rPr>
                <w:rFonts w:hint="eastAsia" w:hAnsi="宋体"/>
                <w:b/>
              </w:rPr>
              <w:t>以联合体形式投标的，联合体所有成员总数量不得超过</w:t>
            </w:r>
            <w:r>
              <w:rPr>
                <w:rFonts w:hAnsi="宋体"/>
                <w:b/>
              </w:rPr>
              <w:t>2</w:t>
            </w:r>
            <w:r>
              <w:rPr>
                <w:rFonts w:hint="eastAsia" w:hAnsi="宋体"/>
                <w:b/>
              </w:rPr>
              <w:t>家</w:t>
            </w:r>
            <w:r>
              <w:rPr>
                <w:rStyle w:val="8"/>
                <w:rFonts w:hint="eastAsia" w:hAnsi="宋体"/>
                <w:b/>
                <w:color w:val="auto"/>
                <w:kern w:val="2"/>
              </w:rPr>
              <w:t>。</w:t>
            </w:r>
          </w:p>
        </w:tc>
      </w:tr>
    </w:tbl>
    <w:p>
      <w:pPr>
        <w:jc w:val="center"/>
        <w:textAlignment w:val="baseline"/>
        <w:rPr>
          <w:rFonts w:hint="eastAsia" w:ascii="宋体" w:hAnsi="宋体"/>
          <w:b/>
          <w:sz w:val="20"/>
          <w:szCs w:val="21"/>
        </w:rPr>
      </w:pPr>
    </w:p>
    <w:p>
      <w:pPr>
        <w:jc w:val="center"/>
        <w:textAlignment w:val="baseline"/>
        <w:rPr>
          <w:rFonts w:hint="eastAsia" w:ascii="宋体" w:hAnsi="宋体"/>
          <w:sz w:val="20"/>
        </w:rPr>
      </w:pPr>
      <w:r>
        <w:rPr>
          <w:rFonts w:hint="eastAsia" w:ascii="宋体" w:hAnsi="宋体"/>
          <w:b/>
          <w:sz w:val="24"/>
        </w:rPr>
        <w:t>附录2  资格审查条件(业绩最低要求)</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000" w:type="pct"/>
            <w:noWrap w:val="0"/>
            <w:vAlign w:val="center"/>
          </w:tcPr>
          <w:p>
            <w:pPr>
              <w:widowControl/>
              <w:jc w:val="center"/>
              <w:textAlignment w:val="baseline"/>
              <w:rPr>
                <w:rFonts w:hint="eastAsia" w:ascii="宋体" w:hAnsi="宋体" w:cs="宋体"/>
                <w:kern w:val="0"/>
                <w:sz w:val="20"/>
                <w:szCs w:val="21"/>
              </w:rPr>
            </w:pPr>
            <w:r>
              <w:rPr>
                <w:rFonts w:hint="eastAsia" w:ascii="宋体" w:hAnsi="宋体" w:cs="宋体"/>
                <w:kern w:val="0"/>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5000" w:type="pct"/>
            <w:noWrap w:val="0"/>
            <w:vAlign w:val="center"/>
          </w:tcPr>
          <w:p>
            <w:pPr>
              <w:spacing w:line="312" w:lineRule="auto"/>
              <w:ind w:firstLine="420" w:firstLineChars="200"/>
              <w:rPr>
                <w:rFonts w:hint="eastAsia"/>
              </w:rPr>
            </w:pPr>
            <w:r>
              <w:rPr>
                <w:rFonts w:hint="eastAsia"/>
              </w:rPr>
              <w:t>近五年内（2018年02月1日至今,以交工时间为准）独立完成过1条（段）一级公路及以上（含高速公路）新建（或改扩建）（须同时包含路基、路面、桥涵工程）施工监理工作。</w:t>
            </w:r>
          </w:p>
          <w:p>
            <w:pPr>
              <w:pStyle w:val="2"/>
              <w:spacing w:line="312" w:lineRule="auto"/>
              <w:ind w:left="420"/>
              <w:rPr>
                <w:rFonts w:hint="eastAsia"/>
              </w:rPr>
            </w:pPr>
            <w:r>
              <w:rPr>
                <w:rFonts w:hint="eastAsia" w:ascii="宋体" w:hAnsi="宋体"/>
                <w:b/>
              </w:rPr>
              <w:t>以联合体形式投标的，联合体牵头人应满足本项规定的资格条件</w:t>
            </w:r>
            <w:r>
              <w:rPr>
                <w:rFonts w:hint="eastAsia" w:ascii="宋体" w:hAnsi="宋体" w:cs="宋体"/>
                <w:b/>
              </w:rPr>
              <w:t>。</w:t>
            </w:r>
          </w:p>
        </w:tc>
      </w:tr>
    </w:tbl>
    <w:p>
      <w:pPr>
        <w:jc w:val="center"/>
        <w:textAlignment w:val="baseline"/>
        <w:rPr>
          <w:rFonts w:ascii="宋体" w:hAnsi="宋体"/>
          <w:b/>
          <w:sz w:val="20"/>
          <w:szCs w:val="21"/>
        </w:rPr>
      </w:pPr>
    </w:p>
    <w:p>
      <w:pPr>
        <w:jc w:val="center"/>
        <w:textAlignment w:val="baseline"/>
        <w:rPr>
          <w:rFonts w:ascii="宋体" w:hAnsi="宋体"/>
          <w:sz w:val="20"/>
        </w:rPr>
      </w:pPr>
      <w:r>
        <w:rPr>
          <w:rFonts w:hint="eastAsia" w:ascii="宋体" w:hAnsi="宋体"/>
          <w:b/>
          <w:sz w:val="24"/>
        </w:rPr>
        <w:t>附录3  资格审查条件(信誉最低要求)</w:t>
      </w:r>
    </w:p>
    <w:tbl>
      <w:tblPr>
        <w:tblStyle w:val="5"/>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3" w:hRule="atLeast"/>
        </w:trPr>
        <w:tc>
          <w:tcPr>
            <w:tcW w:w="5000" w:type="pct"/>
            <w:tcBorders>
              <w:top w:val="single" w:color="000000" w:sz="2" w:space="0"/>
              <w:left w:val="single" w:color="auto" w:sz="4" w:space="0"/>
              <w:bottom w:val="single" w:color="000000" w:sz="4" w:space="0"/>
              <w:right w:val="single" w:color="000000" w:sz="2" w:space="0"/>
            </w:tcBorders>
            <w:noWrap w:val="0"/>
            <w:vAlign w:val="center"/>
          </w:tcPr>
          <w:p>
            <w:pPr>
              <w:jc w:val="center"/>
              <w:textAlignment w:val="baseline"/>
              <w:rPr>
                <w:rStyle w:val="8"/>
                <w:rFonts w:hint="eastAsia" w:ascii="宋体" w:hAnsi="宋体"/>
                <w:b/>
                <w:szCs w:val="21"/>
              </w:rPr>
            </w:pPr>
            <w:r>
              <w:rPr>
                <w:rStyle w:val="8"/>
                <w:rFonts w:hint="eastAsia" w:ascii="宋体" w:hAnsi="宋体"/>
                <w:b/>
                <w:szCs w:val="21"/>
              </w:rPr>
              <w:t>信誉要求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48" w:hRule="atLeast"/>
        </w:trPr>
        <w:tc>
          <w:tcPr>
            <w:tcW w:w="5000" w:type="pct"/>
            <w:tcBorders>
              <w:top w:val="single" w:color="000000" w:sz="2" w:space="0"/>
              <w:left w:val="single" w:color="auto" w:sz="4" w:space="0"/>
              <w:bottom w:val="single" w:color="000000" w:sz="2" w:space="0"/>
              <w:right w:val="single" w:color="000000" w:sz="2" w:space="0"/>
            </w:tcBorders>
            <w:noWrap w:val="0"/>
            <w:vAlign w:val="center"/>
          </w:tcPr>
          <w:p>
            <w:pPr>
              <w:pStyle w:val="9"/>
              <w:spacing w:line="312" w:lineRule="auto"/>
              <w:ind w:firstLine="420" w:firstLineChars="200"/>
              <w:jc w:val="left"/>
              <w:rPr>
                <w:rFonts w:hint="eastAsia" w:hAnsi="宋体"/>
                <w:color w:val="auto"/>
              </w:rPr>
            </w:pPr>
            <w:r>
              <w:rPr>
                <w:rFonts w:hint="eastAsia" w:hAnsi="宋体"/>
                <w:color w:val="auto"/>
              </w:rPr>
              <w:t>投标人在近1年内(2022年02</w:t>
            </w:r>
            <w:r>
              <w:rPr>
                <w:rFonts w:hAnsi="宋体"/>
                <w:color w:val="auto"/>
              </w:rPr>
              <w:t>月</w:t>
            </w:r>
            <w:r>
              <w:rPr>
                <w:rFonts w:hint="eastAsia" w:hAnsi="宋体"/>
                <w:color w:val="auto"/>
              </w:rPr>
              <w:t>1日至今)不曾在公路工程项目合同中违约被驱逐或因投标人自身的原因而使公路工程监理合同被解除。</w:t>
            </w:r>
          </w:p>
          <w:p>
            <w:pPr>
              <w:pStyle w:val="9"/>
              <w:spacing w:line="312" w:lineRule="auto"/>
              <w:ind w:firstLine="422" w:firstLineChars="200"/>
              <w:jc w:val="left"/>
              <w:rPr>
                <w:rFonts w:hint="eastAsia" w:hAnsi="宋体"/>
                <w:color w:val="auto"/>
              </w:rPr>
            </w:pPr>
            <w:r>
              <w:rPr>
                <w:rFonts w:hint="eastAsia" w:hAnsi="宋体"/>
                <w:b/>
              </w:rPr>
              <w:t>以联合体形式投标的，联合体各成员均满足本项的资格条件</w:t>
            </w:r>
            <w:r>
              <w:rPr>
                <w:rFonts w:hint="eastAsia" w:hAnsi="宋体" w:cs="宋体"/>
                <w:b/>
              </w:rPr>
              <w:t>。</w:t>
            </w:r>
          </w:p>
        </w:tc>
      </w:tr>
    </w:tbl>
    <w:p>
      <w:pPr>
        <w:jc w:val="center"/>
        <w:textAlignment w:val="baseline"/>
        <w:rPr>
          <w:rFonts w:ascii="宋体" w:hAnsi="宋体"/>
          <w:b/>
          <w:sz w:val="24"/>
        </w:rPr>
      </w:pPr>
    </w:p>
    <w:p>
      <w:pPr>
        <w:jc w:val="center"/>
        <w:textAlignment w:val="baseline"/>
        <w:rPr>
          <w:rFonts w:hint="eastAsia" w:ascii="宋体" w:hAnsi="宋体"/>
          <w:b/>
          <w:sz w:val="20"/>
          <w:szCs w:val="21"/>
        </w:rPr>
      </w:pPr>
      <w:r>
        <w:rPr>
          <w:rFonts w:hint="eastAsia" w:ascii="宋体" w:hAnsi="宋体"/>
          <w:b/>
          <w:sz w:val="24"/>
        </w:rPr>
        <w:t>附录4  资格审查条件(总监理工程师最低要求)</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723"/>
        <w:gridCol w:w="5062"/>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760" w:type="pct"/>
            <w:noWrap w:val="0"/>
            <w:vAlign w:val="center"/>
          </w:tcPr>
          <w:p>
            <w:pPr>
              <w:widowControl/>
              <w:jc w:val="center"/>
              <w:textAlignment w:val="baseline"/>
              <w:rPr>
                <w:rFonts w:hint="eastAsia" w:ascii="宋体" w:hAnsi="宋体" w:cs="宋体"/>
                <w:kern w:val="0"/>
                <w:sz w:val="20"/>
                <w:szCs w:val="21"/>
              </w:rPr>
            </w:pPr>
            <w:r>
              <w:rPr>
                <w:rFonts w:hint="eastAsia" w:ascii="宋体" w:hAnsi="宋体" w:cs="宋体"/>
                <w:kern w:val="0"/>
                <w:szCs w:val="21"/>
              </w:rPr>
              <w:t>人员</w:t>
            </w:r>
          </w:p>
        </w:tc>
        <w:tc>
          <w:tcPr>
            <w:tcW w:w="424" w:type="pct"/>
            <w:noWrap/>
            <w:vAlign w:val="center"/>
          </w:tcPr>
          <w:p>
            <w:pPr>
              <w:widowControl/>
              <w:jc w:val="center"/>
              <w:textAlignment w:val="baseline"/>
              <w:rPr>
                <w:rFonts w:hint="eastAsia" w:ascii="宋体" w:hAnsi="宋体" w:cs="宋体"/>
                <w:kern w:val="0"/>
                <w:sz w:val="20"/>
                <w:szCs w:val="21"/>
              </w:rPr>
            </w:pPr>
            <w:r>
              <w:rPr>
                <w:rFonts w:hint="eastAsia" w:ascii="宋体" w:hAnsi="宋体" w:cs="宋体"/>
                <w:kern w:val="0"/>
                <w:szCs w:val="21"/>
              </w:rPr>
              <w:t>数量</w:t>
            </w:r>
          </w:p>
        </w:tc>
        <w:tc>
          <w:tcPr>
            <w:tcW w:w="2969" w:type="pct"/>
            <w:noWrap/>
            <w:vAlign w:val="center"/>
          </w:tcPr>
          <w:p>
            <w:pPr>
              <w:widowControl/>
              <w:jc w:val="center"/>
              <w:textAlignment w:val="baseline"/>
              <w:rPr>
                <w:rFonts w:hint="eastAsia" w:ascii="宋体" w:hAnsi="宋体" w:cs="宋体"/>
                <w:kern w:val="0"/>
                <w:sz w:val="20"/>
                <w:szCs w:val="21"/>
              </w:rPr>
            </w:pPr>
            <w:r>
              <w:rPr>
                <w:rFonts w:hint="eastAsia" w:ascii="宋体" w:hAnsi="宋体" w:cs="宋体"/>
                <w:kern w:val="0"/>
                <w:szCs w:val="21"/>
              </w:rPr>
              <w:t>资格要求</w:t>
            </w:r>
          </w:p>
        </w:tc>
        <w:tc>
          <w:tcPr>
            <w:tcW w:w="845" w:type="pct"/>
            <w:noWrap/>
            <w:vAlign w:val="center"/>
          </w:tcPr>
          <w:p>
            <w:pPr>
              <w:widowControl/>
              <w:jc w:val="center"/>
              <w:textAlignment w:val="baseline"/>
              <w:rPr>
                <w:rFonts w:hint="eastAsia" w:ascii="宋体" w:hAnsi="宋体" w:cs="宋体"/>
                <w:kern w:val="0"/>
                <w:sz w:val="20"/>
                <w:szCs w:val="21"/>
              </w:rPr>
            </w:pPr>
            <w:r>
              <w:rPr>
                <w:rFonts w:hint="eastAsia" w:ascii="宋体" w:hAnsi="宋体" w:cs="宋体"/>
                <w:kern w:val="0"/>
                <w:szCs w:val="21"/>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760" w:type="pct"/>
            <w:noWrap w:val="0"/>
            <w:vAlign w:val="center"/>
          </w:tcPr>
          <w:p>
            <w:pPr>
              <w:widowControl/>
              <w:jc w:val="center"/>
              <w:textAlignment w:val="baseline"/>
              <w:rPr>
                <w:rFonts w:hint="eastAsia" w:ascii="宋体" w:hAnsi="宋体" w:cs="宋体"/>
                <w:kern w:val="0"/>
                <w:szCs w:val="21"/>
              </w:rPr>
            </w:pPr>
            <w:r>
              <w:rPr>
                <w:rFonts w:hint="eastAsia" w:ascii="宋体" w:hAnsi="宋体" w:cs="宋体"/>
                <w:kern w:val="0"/>
                <w:szCs w:val="21"/>
              </w:rPr>
              <w:t>总监理</w:t>
            </w:r>
          </w:p>
          <w:p>
            <w:pPr>
              <w:widowControl/>
              <w:jc w:val="center"/>
              <w:textAlignment w:val="baseline"/>
              <w:rPr>
                <w:rFonts w:hint="eastAsia" w:ascii="宋体" w:hAnsi="宋体" w:cs="宋体"/>
                <w:kern w:val="0"/>
                <w:sz w:val="20"/>
                <w:szCs w:val="21"/>
              </w:rPr>
            </w:pPr>
            <w:r>
              <w:rPr>
                <w:rFonts w:hint="eastAsia" w:ascii="宋体" w:hAnsi="宋体" w:cs="宋体"/>
                <w:kern w:val="0"/>
                <w:szCs w:val="21"/>
              </w:rPr>
              <w:t>工程师</w:t>
            </w:r>
          </w:p>
        </w:tc>
        <w:tc>
          <w:tcPr>
            <w:tcW w:w="424" w:type="pct"/>
            <w:noWrap w:val="0"/>
            <w:vAlign w:val="center"/>
          </w:tcPr>
          <w:p>
            <w:pPr>
              <w:widowControl/>
              <w:jc w:val="center"/>
              <w:textAlignment w:val="baseline"/>
              <w:rPr>
                <w:rFonts w:hint="eastAsia" w:ascii="宋体" w:hAnsi="宋体" w:cs="宋体"/>
                <w:kern w:val="0"/>
                <w:sz w:val="20"/>
                <w:szCs w:val="21"/>
              </w:rPr>
            </w:pPr>
            <w:r>
              <w:rPr>
                <w:rFonts w:hint="eastAsia" w:ascii="宋体" w:hAnsi="宋体" w:cs="宋体"/>
                <w:kern w:val="0"/>
                <w:szCs w:val="21"/>
              </w:rPr>
              <w:t>1</w:t>
            </w:r>
          </w:p>
        </w:tc>
        <w:tc>
          <w:tcPr>
            <w:tcW w:w="2969" w:type="pct"/>
            <w:noWrap w:val="0"/>
            <w:vAlign w:val="center"/>
          </w:tcPr>
          <w:p>
            <w:pPr>
              <w:widowControl/>
              <w:spacing w:line="312" w:lineRule="auto"/>
              <w:textAlignment w:val="baseline"/>
              <w:rPr>
                <w:rFonts w:hint="eastAsia" w:ascii="宋体" w:hAnsi="宋体" w:cs="宋体"/>
                <w:kern w:val="0"/>
                <w:szCs w:val="21"/>
              </w:rPr>
            </w:pPr>
            <w:r>
              <w:rPr>
                <w:rFonts w:hint="eastAsia" w:ascii="宋体" w:hAnsi="宋体" w:cs="宋体"/>
                <w:kern w:val="0"/>
                <w:szCs w:val="21"/>
              </w:rPr>
              <w:t>高级工程师；</w:t>
            </w:r>
          </w:p>
          <w:p>
            <w:pPr>
              <w:widowControl/>
              <w:spacing w:line="312" w:lineRule="auto"/>
              <w:textAlignment w:val="baseline"/>
              <w:rPr>
                <w:rFonts w:ascii="宋体" w:hAnsi="宋体" w:cs="宋体"/>
                <w:kern w:val="0"/>
                <w:szCs w:val="21"/>
              </w:rPr>
            </w:pPr>
            <w:r>
              <w:rPr>
                <w:rFonts w:hint="eastAsia" w:ascii="宋体" w:hAnsi="宋体" w:cs="宋体"/>
                <w:kern w:val="0"/>
                <w:szCs w:val="21"/>
              </w:rPr>
              <w:t>具有交通运输部监理工程师资格，并进行岗位登记（登记单位与投标人单位一致）。</w:t>
            </w:r>
          </w:p>
          <w:p>
            <w:pPr>
              <w:pStyle w:val="3"/>
              <w:spacing w:line="312" w:lineRule="auto"/>
              <w:rPr>
                <w:rFonts w:hint="eastAsia" w:ascii="宋体" w:hAnsi="宋体"/>
              </w:rPr>
            </w:pPr>
            <w:r>
              <w:rPr>
                <w:rFonts w:hint="eastAsia" w:ascii="宋体" w:hAnsi="宋体"/>
              </w:rPr>
              <w:t>近五年内（2018年02月1日至今，以交工时间为准）担任过1条（段）一级公路及以上（含高速公路）新建（或改扩建）（须同时包含路基、路面、桥涵工程）施工监理的总监理工程师（或副总监理工程师、驻地监理工程师）。</w:t>
            </w:r>
          </w:p>
        </w:tc>
        <w:tc>
          <w:tcPr>
            <w:tcW w:w="845" w:type="pct"/>
            <w:noWrap w:val="0"/>
            <w:vAlign w:val="center"/>
          </w:tcPr>
          <w:p>
            <w:pPr>
              <w:widowControl/>
              <w:spacing w:line="312" w:lineRule="auto"/>
              <w:jc w:val="left"/>
              <w:textAlignment w:val="baseline"/>
              <w:rPr>
                <w:rFonts w:hint="eastAsia" w:ascii="宋体" w:hAnsi="宋体" w:cs="宋体"/>
                <w:kern w:val="0"/>
                <w:sz w:val="20"/>
                <w:szCs w:val="21"/>
              </w:rPr>
            </w:pPr>
            <w:r>
              <w:rPr>
                <w:rFonts w:hint="eastAsia" w:ascii="宋体" w:hAnsi="宋体" w:cs="宋体"/>
                <w:kern w:val="0"/>
                <w:szCs w:val="21"/>
              </w:rPr>
              <w:t>目前未在其他项目上任职，或虽在其他项目上任职但本项目中标后能够从该项目撤离</w:t>
            </w:r>
          </w:p>
        </w:tc>
      </w:tr>
    </w:tbl>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78EC7BD5"/>
    <w:rsid w:val="78EC7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200" w:leftChars="200"/>
    </w:pPr>
  </w:style>
  <w:style w:type="paragraph" w:styleId="3">
    <w:name w:val="Body Text"/>
    <w:basedOn w:val="1"/>
    <w:next w:val="4"/>
    <w:qFormat/>
    <w:uiPriority w:val="99"/>
    <w:pPr>
      <w:spacing w:after="120"/>
    </w:pPr>
  </w:style>
  <w:style w:type="paragraph" w:styleId="4">
    <w:name w:val="Body Text 2"/>
    <w:basedOn w:val="1"/>
    <w:uiPriority w:val="0"/>
    <w:pPr>
      <w:spacing w:line="540" w:lineRule="exact"/>
    </w:pPr>
    <w:rPr>
      <w:color w:val="FF0000"/>
      <w:kern w:val="2"/>
      <w:sz w:val="21"/>
      <w:szCs w:val="24"/>
    </w:rPr>
  </w:style>
  <w:style w:type="paragraph" w:customStyle="1" w:styleId="7">
    <w:name w:val="目录3"/>
    <w:qFormat/>
    <w:uiPriority w:val="0"/>
    <w:pPr>
      <w:widowControl w:val="0"/>
      <w:spacing w:before="50" w:beforeLines="50" w:after="50" w:afterLines="50" w:line="400" w:lineRule="exact"/>
      <w:jc w:val="both"/>
    </w:pPr>
    <w:rPr>
      <w:rFonts w:ascii="黑体" w:hAnsi="Times New Roman" w:eastAsia="黑体" w:cs="Times New Roman"/>
      <w:kern w:val="2"/>
      <w:sz w:val="24"/>
      <w:szCs w:val="24"/>
      <w:lang w:val="en-US" w:eastAsia="zh-CN" w:bidi="ar-SA"/>
    </w:rPr>
  </w:style>
  <w:style w:type="character" w:customStyle="1" w:styleId="8">
    <w:name w:val="NormalCharacter"/>
    <w:qFormat/>
    <w:uiPriority w:val="0"/>
  </w:style>
  <w:style w:type="paragraph" w:customStyle="1" w:styleId="9">
    <w:name w:val="UserStyle_340"/>
    <w:basedOn w:val="1"/>
    <w:qFormat/>
    <w:uiPriority w:val="0"/>
    <w:pPr>
      <w:widowControl/>
      <w:spacing w:line="340" w:lineRule="exact"/>
      <w:jc w:val="center"/>
    </w:pPr>
    <w:rPr>
      <w:rFonts w:ascii="宋体" w:hAnsi="Calibri"/>
      <w:bCs/>
      <w:color w:val="00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2023-03-08T01:11:00Z</dcterms:created>
  <dc:creator>独守一座空城ノ苍颜了谁</dc:creator>
  <cp:lastModifiedBy>独守一座空城ノ苍颜了谁</cp:lastModifiedBy>
  <dcterms:modified xsi:type="dcterms:W3CDTF">2023-03-08T01:11:12Z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2A18A65C2FC4404B8232C4176832B783</vt:lpwstr>
  </property>
</Properties>
</file>